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47C" w:rsidRPr="00EC4D54" w:rsidRDefault="00E96762" w:rsidP="00B5147C">
      <w:pPr>
        <w:tabs>
          <w:tab w:val="right" w:leader="hyphen" w:pos="8931"/>
        </w:tabs>
        <w:spacing w:after="0" w:line="240" w:lineRule="auto"/>
        <w:ind w:right="-91"/>
        <w:jc w:val="both"/>
        <w:rPr>
          <w:rFonts w:ascii="Arial" w:eastAsia="Times New Roman" w:hAnsi="Arial" w:cs="Arial"/>
          <w:b/>
          <w:sz w:val="24"/>
          <w:szCs w:val="24"/>
          <w:lang w:eastAsia="es-ES"/>
        </w:rPr>
      </w:pPr>
      <w:r w:rsidRPr="00EC4D54">
        <w:rPr>
          <w:rFonts w:ascii="Arial" w:hAnsi="Arial" w:cs="Arial"/>
          <w:noProof/>
          <w:sz w:val="24"/>
          <w:szCs w:val="24"/>
          <w:lang w:eastAsia="es-MX"/>
        </w:rPr>
        <mc:AlternateContent>
          <mc:Choice Requires="wps">
            <w:drawing>
              <wp:anchor distT="45720" distB="45720" distL="114300" distR="114300" simplePos="0" relativeHeight="251659264" behindDoc="0" locked="0" layoutInCell="1" allowOverlap="1" wp14:anchorId="708EECBB" wp14:editId="361CB28D">
                <wp:simplePos x="0" y="0"/>
                <wp:positionH relativeFrom="margin">
                  <wp:align>right</wp:align>
                </wp:positionH>
                <wp:positionV relativeFrom="paragraph">
                  <wp:posOffset>635</wp:posOffset>
                </wp:positionV>
                <wp:extent cx="2994660" cy="2005965"/>
                <wp:effectExtent l="0" t="0" r="0" b="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660" cy="2006221"/>
                        </a:xfrm>
                        <a:prstGeom prst="rect">
                          <a:avLst/>
                        </a:prstGeom>
                        <a:solidFill>
                          <a:srgbClr val="FFFFFF"/>
                        </a:solidFill>
                        <a:ln w="9525">
                          <a:noFill/>
                          <a:miter lim="800000"/>
                          <a:headEnd/>
                          <a:tailEnd/>
                        </a:ln>
                      </wps:spPr>
                      <wps:txbx>
                        <w:txbxContent>
                          <w:p w:rsidR="00B5147C" w:rsidRPr="00E710C9" w:rsidRDefault="00BA791C" w:rsidP="00B5147C">
                            <w:pPr>
                              <w:jc w:val="both"/>
                              <w:rPr>
                                <w:rFonts w:ascii="Arial" w:hAnsi="Arial" w:cs="Arial"/>
                                <w:b/>
                              </w:rPr>
                            </w:pPr>
                            <w:r w:rsidRPr="00E710C9">
                              <w:rPr>
                                <w:rFonts w:ascii="Arial" w:hAnsi="Arial" w:cs="Arial"/>
                                <w:b/>
                              </w:rPr>
                              <w:t>Juicio para la Protección de los Derechos Político- Electorales de</w:t>
                            </w:r>
                            <w:r w:rsidR="00497720" w:rsidRPr="00E710C9">
                              <w:rPr>
                                <w:rFonts w:ascii="Arial" w:hAnsi="Arial" w:cs="Arial"/>
                                <w:b/>
                              </w:rPr>
                              <w:t>l</w:t>
                            </w:r>
                            <w:r w:rsidRPr="00E710C9">
                              <w:rPr>
                                <w:rFonts w:ascii="Arial" w:hAnsi="Arial" w:cs="Arial"/>
                                <w:b/>
                              </w:rPr>
                              <w:t xml:space="preserve"> Ciudadan</w:t>
                            </w:r>
                            <w:r w:rsidR="00497720" w:rsidRPr="00E710C9">
                              <w:rPr>
                                <w:rFonts w:ascii="Arial" w:hAnsi="Arial" w:cs="Arial"/>
                                <w:b/>
                              </w:rPr>
                              <w:t>o</w:t>
                            </w:r>
                            <w:r w:rsidRPr="00E710C9">
                              <w:rPr>
                                <w:rFonts w:ascii="Arial" w:hAnsi="Arial" w:cs="Arial"/>
                                <w:b/>
                              </w:rPr>
                              <w:t xml:space="preserve">. </w:t>
                            </w:r>
                          </w:p>
                          <w:p w:rsidR="00B5147C" w:rsidRPr="00E710C9" w:rsidRDefault="00BA791C" w:rsidP="00B5147C">
                            <w:pPr>
                              <w:jc w:val="both"/>
                              <w:rPr>
                                <w:rFonts w:ascii="Arial" w:hAnsi="Arial" w:cs="Arial"/>
                              </w:rPr>
                            </w:pPr>
                            <w:r w:rsidRPr="00E710C9">
                              <w:rPr>
                                <w:rFonts w:ascii="Arial" w:hAnsi="Arial" w:cs="Arial"/>
                                <w:b/>
                              </w:rPr>
                              <w:t>Expediente:</w:t>
                            </w:r>
                            <w:r w:rsidR="009F6F17" w:rsidRPr="00E710C9">
                              <w:rPr>
                                <w:rFonts w:ascii="Arial" w:hAnsi="Arial" w:cs="Arial"/>
                              </w:rPr>
                              <w:t xml:space="preserve"> </w:t>
                            </w:r>
                            <w:r w:rsidR="009F6F17" w:rsidRPr="00E710C9">
                              <w:rPr>
                                <w:rFonts w:ascii="Arial" w:hAnsi="Arial" w:cs="Arial"/>
                              </w:rPr>
                              <w:tab/>
                              <w:t>TEEA-JDC-0</w:t>
                            </w:r>
                            <w:r w:rsidR="00BE6A85">
                              <w:rPr>
                                <w:rFonts w:ascii="Arial" w:hAnsi="Arial" w:cs="Arial"/>
                              </w:rPr>
                              <w:t>2</w:t>
                            </w:r>
                            <w:r w:rsidR="00EC4D54">
                              <w:rPr>
                                <w:rFonts w:ascii="Arial" w:hAnsi="Arial" w:cs="Arial"/>
                              </w:rPr>
                              <w:t>3</w:t>
                            </w:r>
                            <w:r w:rsidRPr="00E710C9">
                              <w:rPr>
                                <w:rFonts w:ascii="Arial" w:hAnsi="Arial" w:cs="Arial"/>
                              </w:rPr>
                              <w:t>/201</w:t>
                            </w:r>
                            <w:r w:rsidR="000E2D19" w:rsidRPr="00E710C9">
                              <w:rPr>
                                <w:rFonts w:ascii="Arial" w:hAnsi="Arial" w:cs="Arial"/>
                              </w:rPr>
                              <w:t>9</w:t>
                            </w:r>
                          </w:p>
                          <w:p w:rsidR="00B5147C" w:rsidRPr="00E710C9" w:rsidRDefault="00BA791C" w:rsidP="00B5147C">
                            <w:pPr>
                              <w:jc w:val="both"/>
                              <w:rPr>
                                <w:rFonts w:ascii="Arial" w:hAnsi="Arial" w:cs="Arial"/>
                                <w:b/>
                              </w:rPr>
                            </w:pPr>
                            <w:r w:rsidRPr="00E710C9">
                              <w:rPr>
                                <w:rFonts w:ascii="Arial" w:hAnsi="Arial" w:cs="Arial"/>
                                <w:b/>
                              </w:rPr>
                              <w:t>Promovente:</w:t>
                            </w:r>
                            <w:r w:rsidRPr="00E710C9">
                              <w:rPr>
                                <w:rFonts w:ascii="Arial" w:hAnsi="Arial" w:cs="Arial"/>
                              </w:rPr>
                              <w:t xml:space="preserve"> </w:t>
                            </w:r>
                            <w:r w:rsidRPr="00E710C9">
                              <w:rPr>
                                <w:rFonts w:ascii="Arial" w:hAnsi="Arial" w:cs="Arial"/>
                              </w:rPr>
                              <w:tab/>
                            </w:r>
                            <w:r w:rsidR="00451D3D" w:rsidRPr="00E710C9">
                              <w:rPr>
                                <w:rFonts w:ascii="Arial" w:hAnsi="Arial" w:cs="Arial"/>
                              </w:rPr>
                              <w:t xml:space="preserve">C. </w:t>
                            </w:r>
                            <w:r w:rsidR="00EC4D54">
                              <w:rPr>
                                <w:rFonts w:ascii="Arial" w:hAnsi="Arial" w:cs="Arial"/>
                              </w:rPr>
                              <w:t xml:space="preserve">David Alejandro de la Cruz Gutiérrez. </w:t>
                            </w:r>
                          </w:p>
                          <w:p w:rsidR="00B5147C" w:rsidRPr="00E710C9" w:rsidRDefault="00BA791C" w:rsidP="00B5147C">
                            <w:pPr>
                              <w:jc w:val="both"/>
                              <w:rPr>
                                <w:rFonts w:ascii="Arial" w:hAnsi="Arial" w:cs="Arial"/>
                                <w:b/>
                              </w:rPr>
                            </w:pPr>
                            <w:r w:rsidRPr="00E710C9">
                              <w:rPr>
                                <w:rFonts w:ascii="Arial" w:hAnsi="Arial" w:cs="Arial"/>
                                <w:b/>
                              </w:rPr>
                              <w:t>Responsable:</w:t>
                            </w:r>
                            <w:r w:rsidRPr="00E710C9">
                              <w:rPr>
                                <w:rFonts w:ascii="Arial" w:hAnsi="Arial" w:cs="Arial"/>
                              </w:rPr>
                              <w:tab/>
                            </w:r>
                            <w:r w:rsidR="006F245E" w:rsidRPr="00E710C9">
                              <w:rPr>
                                <w:rFonts w:ascii="Arial" w:hAnsi="Arial" w:cs="Arial"/>
                              </w:rPr>
                              <w:t xml:space="preserve">Comisión Nacional de </w:t>
                            </w:r>
                            <w:r w:rsidR="00AE45B2" w:rsidRPr="00E710C9">
                              <w:rPr>
                                <w:rFonts w:ascii="Arial" w:hAnsi="Arial" w:cs="Arial"/>
                              </w:rPr>
                              <w:t>Honestidad</w:t>
                            </w:r>
                            <w:r w:rsidR="00BF1C54">
                              <w:rPr>
                                <w:rFonts w:ascii="Arial" w:hAnsi="Arial" w:cs="Arial"/>
                              </w:rPr>
                              <w:t xml:space="preserve"> </w:t>
                            </w:r>
                            <w:r w:rsidR="00AE45B2" w:rsidRPr="00E710C9">
                              <w:rPr>
                                <w:rFonts w:ascii="Arial" w:hAnsi="Arial" w:cs="Arial"/>
                              </w:rPr>
                              <w:t>y Justicia</w:t>
                            </w:r>
                            <w:r w:rsidR="006F245E" w:rsidRPr="00E710C9">
                              <w:rPr>
                                <w:rFonts w:ascii="Arial" w:hAnsi="Arial" w:cs="Arial"/>
                              </w:rPr>
                              <w:t xml:space="preserve"> de</w:t>
                            </w:r>
                            <w:r w:rsidR="00AE6367" w:rsidRPr="00E710C9">
                              <w:rPr>
                                <w:rFonts w:ascii="Arial" w:hAnsi="Arial" w:cs="Arial"/>
                              </w:rPr>
                              <w:t>l Partido Político</w:t>
                            </w:r>
                            <w:r w:rsidR="006F245E" w:rsidRPr="00E710C9">
                              <w:rPr>
                                <w:rFonts w:ascii="Arial" w:hAnsi="Arial" w:cs="Arial"/>
                              </w:rPr>
                              <w:t xml:space="preserve"> M</w:t>
                            </w:r>
                            <w:r w:rsidR="00AE6367" w:rsidRPr="00E710C9">
                              <w:rPr>
                                <w:rFonts w:ascii="Arial" w:hAnsi="Arial" w:cs="Arial"/>
                              </w:rPr>
                              <w:t>ORENA</w:t>
                            </w:r>
                            <w:r w:rsidRPr="00E710C9">
                              <w:rPr>
                                <w:rFonts w:ascii="Arial" w:hAnsi="Arial" w:cs="Aria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EECBB" id="_x0000_t202" coordsize="21600,21600" o:spt="202" path="m,l,21600r21600,l21600,xe">
                <v:stroke joinstyle="miter"/>
                <v:path gradientshapeok="t" o:connecttype="rect"/>
              </v:shapetype>
              <v:shape id="Cuadro de texto 1" o:spid="_x0000_s1026" type="#_x0000_t202" style="position:absolute;left:0;text-align:left;margin-left:184.6pt;margin-top:.05pt;width:235.8pt;height:157.9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" stroked="f">
                <v:textbox>
                  <w:txbxContent>
                    <w:p w:rsidR="00B5147C" w:rsidRPr="00E710C9" w:rsidRDefault="00BA791C" w:rsidP="00B5147C">
                      <w:pPr>
                        <w:jc w:val="both"/>
                        <w:rPr>
                          <w:rFonts w:ascii="Arial" w:hAnsi="Arial" w:cs="Arial"/>
                          <w:b/>
                        </w:rPr>
                      </w:pPr>
                      <w:r w:rsidRPr="00E710C9">
                        <w:rPr>
                          <w:rFonts w:ascii="Arial" w:hAnsi="Arial" w:cs="Arial"/>
                          <w:b/>
                        </w:rPr>
                        <w:t>Juicio para la Protección de los Derechos Político- Electorales de</w:t>
                      </w:r>
                      <w:r w:rsidR="00497720" w:rsidRPr="00E710C9">
                        <w:rPr>
                          <w:rFonts w:ascii="Arial" w:hAnsi="Arial" w:cs="Arial"/>
                          <w:b/>
                        </w:rPr>
                        <w:t>l</w:t>
                      </w:r>
                      <w:r w:rsidRPr="00E710C9">
                        <w:rPr>
                          <w:rFonts w:ascii="Arial" w:hAnsi="Arial" w:cs="Arial"/>
                          <w:b/>
                        </w:rPr>
                        <w:t xml:space="preserve"> Ciudadan</w:t>
                      </w:r>
                      <w:r w:rsidR="00497720" w:rsidRPr="00E710C9">
                        <w:rPr>
                          <w:rFonts w:ascii="Arial" w:hAnsi="Arial" w:cs="Arial"/>
                          <w:b/>
                        </w:rPr>
                        <w:t>o</w:t>
                      </w:r>
                      <w:r w:rsidRPr="00E710C9">
                        <w:rPr>
                          <w:rFonts w:ascii="Arial" w:hAnsi="Arial" w:cs="Arial"/>
                          <w:b/>
                        </w:rPr>
                        <w:t xml:space="preserve">. </w:t>
                      </w:r>
                    </w:p>
                    <w:p w:rsidR="00B5147C" w:rsidRPr="00E710C9" w:rsidRDefault="00BA791C" w:rsidP="00B5147C">
                      <w:pPr>
                        <w:jc w:val="both"/>
                        <w:rPr>
                          <w:rFonts w:ascii="Arial" w:hAnsi="Arial" w:cs="Arial"/>
                        </w:rPr>
                      </w:pPr>
                      <w:r w:rsidRPr="00E710C9">
                        <w:rPr>
                          <w:rFonts w:ascii="Arial" w:hAnsi="Arial" w:cs="Arial"/>
                          <w:b/>
                        </w:rPr>
                        <w:t>Expediente:</w:t>
                      </w:r>
                      <w:r w:rsidR="009F6F17" w:rsidRPr="00E710C9">
                        <w:rPr>
                          <w:rFonts w:ascii="Arial" w:hAnsi="Arial" w:cs="Arial"/>
                        </w:rPr>
                        <w:t xml:space="preserve"> </w:t>
                      </w:r>
                      <w:r w:rsidR="009F6F17" w:rsidRPr="00E710C9">
                        <w:rPr>
                          <w:rFonts w:ascii="Arial" w:hAnsi="Arial" w:cs="Arial"/>
                        </w:rPr>
                        <w:tab/>
                        <w:t>TEEA-JDC-0</w:t>
                      </w:r>
                      <w:r w:rsidR="00BE6A85">
                        <w:rPr>
                          <w:rFonts w:ascii="Arial" w:hAnsi="Arial" w:cs="Arial"/>
                        </w:rPr>
                        <w:t>2</w:t>
                      </w:r>
                      <w:r w:rsidR="00EC4D54">
                        <w:rPr>
                          <w:rFonts w:ascii="Arial" w:hAnsi="Arial" w:cs="Arial"/>
                        </w:rPr>
                        <w:t>3</w:t>
                      </w:r>
                      <w:r w:rsidRPr="00E710C9">
                        <w:rPr>
                          <w:rFonts w:ascii="Arial" w:hAnsi="Arial" w:cs="Arial"/>
                        </w:rPr>
                        <w:t>/201</w:t>
                      </w:r>
                      <w:r w:rsidR="000E2D19" w:rsidRPr="00E710C9">
                        <w:rPr>
                          <w:rFonts w:ascii="Arial" w:hAnsi="Arial" w:cs="Arial"/>
                        </w:rPr>
                        <w:t>9</w:t>
                      </w:r>
                    </w:p>
                    <w:p w:rsidR="00B5147C" w:rsidRPr="00E710C9" w:rsidRDefault="00BA791C" w:rsidP="00B5147C">
                      <w:pPr>
                        <w:jc w:val="both"/>
                        <w:rPr>
                          <w:rFonts w:ascii="Arial" w:hAnsi="Arial" w:cs="Arial"/>
                          <w:b/>
                        </w:rPr>
                      </w:pPr>
                      <w:r w:rsidRPr="00E710C9">
                        <w:rPr>
                          <w:rFonts w:ascii="Arial" w:hAnsi="Arial" w:cs="Arial"/>
                          <w:b/>
                        </w:rPr>
                        <w:t>Promovente:</w:t>
                      </w:r>
                      <w:r w:rsidRPr="00E710C9">
                        <w:rPr>
                          <w:rFonts w:ascii="Arial" w:hAnsi="Arial" w:cs="Arial"/>
                        </w:rPr>
                        <w:t xml:space="preserve"> </w:t>
                      </w:r>
                      <w:r w:rsidRPr="00E710C9">
                        <w:rPr>
                          <w:rFonts w:ascii="Arial" w:hAnsi="Arial" w:cs="Arial"/>
                        </w:rPr>
                        <w:tab/>
                      </w:r>
                      <w:r w:rsidR="00451D3D" w:rsidRPr="00E710C9">
                        <w:rPr>
                          <w:rFonts w:ascii="Arial" w:hAnsi="Arial" w:cs="Arial"/>
                        </w:rPr>
                        <w:t xml:space="preserve">C. </w:t>
                      </w:r>
                      <w:r w:rsidR="00EC4D54">
                        <w:rPr>
                          <w:rFonts w:ascii="Arial" w:hAnsi="Arial" w:cs="Arial"/>
                        </w:rPr>
                        <w:t xml:space="preserve">David Alejandro de la Cruz Gutiérrez. </w:t>
                      </w:r>
                    </w:p>
                    <w:p w:rsidR="00B5147C" w:rsidRPr="00E710C9" w:rsidRDefault="00BA791C" w:rsidP="00B5147C">
                      <w:pPr>
                        <w:jc w:val="both"/>
                        <w:rPr>
                          <w:rFonts w:ascii="Arial" w:hAnsi="Arial" w:cs="Arial"/>
                          <w:b/>
                        </w:rPr>
                      </w:pPr>
                      <w:r w:rsidRPr="00E710C9">
                        <w:rPr>
                          <w:rFonts w:ascii="Arial" w:hAnsi="Arial" w:cs="Arial"/>
                          <w:b/>
                        </w:rPr>
                        <w:t>Responsable:</w:t>
                      </w:r>
                      <w:r w:rsidRPr="00E710C9">
                        <w:rPr>
                          <w:rFonts w:ascii="Arial" w:hAnsi="Arial" w:cs="Arial"/>
                        </w:rPr>
                        <w:tab/>
                      </w:r>
                      <w:r w:rsidR="006F245E" w:rsidRPr="00E710C9">
                        <w:rPr>
                          <w:rFonts w:ascii="Arial" w:hAnsi="Arial" w:cs="Arial"/>
                        </w:rPr>
                        <w:t xml:space="preserve">Comisión Nacional de </w:t>
                      </w:r>
                      <w:r w:rsidR="00AE45B2" w:rsidRPr="00E710C9">
                        <w:rPr>
                          <w:rFonts w:ascii="Arial" w:hAnsi="Arial" w:cs="Arial"/>
                        </w:rPr>
                        <w:t>Honestidad</w:t>
                      </w:r>
                      <w:r w:rsidR="00BF1C54">
                        <w:rPr>
                          <w:rFonts w:ascii="Arial" w:hAnsi="Arial" w:cs="Arial"/>
                        </w:rPr>
                        <w:t xml:space="preserve"> </w:t>
                      </w:r>
                      <w:r w:rsidR="00AE45B2" w:rsidRPr="00E710C9">
                        <w:rPr>
                          <w:rFonts w:ascii="Arial" w:hAnsi="Arial" w:cs="Arial"/>
                        </w:rPr>
                        <w:t>y Justicia</w:t>
                      </w:r>
                      <w:r w:rsidR="006F245E" w:rsidRPr="00E710C9">
                        <w:rPr>
                          <w:rFonts w:ascii="Arial" w:hAnsi="Arial" w:cs="Arial"/>
                        </w:rPr>
                        <w:t xml:space="preserve"> de</w:t>
                      </w:r>
                      <w:r w:rsidR="00AE6367" w:rsidRPr="00E710C9">
                        <w:rPr>
                          <w:rFonts w:ascii="Arial" w:hAnsi="Arial" w:cs="Arial"/>
                        </w:rPr>
                        <w:t>l Partido Político</w:t>
                      </w:r>
                      <w:r w:rsidR="006F245E" w:rsidRPr="00E710C9">
                        <w:rPr>
                          <w:rFonts w:ascii="Arial" w:hAnsi="Arial" w:cs="Arial"/>
                        </w:rPr>
                        <w:t xml:space="preserve"> M</w:t>
                      </w:r>
                      <w:r w:rsidR="00AE6367" w:rsidRPr="00E710C9">
                        <w:rPr>
                          <w:rFonts w:ascii="Arial" w:hAnsi="Arial" w:cs="Arial"/>
                        </w:rPr>
                        <w:t>ORENA</w:t>
                      </w:r>
                      <w:r w:rsidRPr="00E710C9">
                        <w:rPr>
                          <w:rFonts w:ascii="Arial" w:hAnsi="Arial" w:cs="Arial"/>
                        </w:rPr>
                        <w:t xml:space="preserve">. </w:t>
                      </w:r>
                    </w:p>
                  </w:txbxContent>
                </v:textbox>
                <w10:wrap type="square" anchorx="margin"/>
              </v:shape>
            </w:pict>
          </mc:Fallback>
        </mc:AlternateContent>
      </w:r>
    </w:p>
    <w:p w:rsidR="00B5147C" w:rsidRPr="00EC4D54"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C4D54"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C4D54"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C4D54"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C4D54" w:rsidRDefault="00B5147C" w:rsidP="00B5147C">
      <w:pPr>
        <w:spacing w:after="0" w:line="240" w:lineRule="auto"/>
        <w:ind w:left="284"/>
        <w:jc w:val="center"/>
        <w:rPr>
          <w:rFonts w:ascii="Arial" w:eastAsia="Times New Roman" w:hAnsi="Arial" w:cs="Arial"/>
          <w:bCs/>
          <w:kern w:val="16"/>
          <w:sz w:val="24"/>
          <w:szCs w:val="24"/>
          <w:lang w:eastAsia="es-ES"/>
        </w:rPr>
      </w:pPr>
    </w:p>
    <w:p w:rsidR="00B5147C" w:rsidRPr="00EC4D54" w:rsidRDefault="00B5147C" w:rsidP="00B5147C">
      <w:pPr>
        <w:spacing w:after="0" w:line="240" w:lineRule="auto"/>
        <w:rPr>
          <w:rFonts w:ascii="Arial" w:eastAsia="Times New Roman" w:hAnsi="Arial" w:cs="Arial"/>
          <w:bCs/>
          <w:kern w:val="16"/>
          <w:sz w:val="24"/>
          <w:szCs w:val="24"/>
          <w:lang w:eastAsia="es-ES"/>
        </w:rPr>
      </w:pPr>
    </w:p>
    <w:p w:rsidR="00B5147C" w:rsidRPr="00EC4D54" w:rsidRDefault="00B5147C" w:rsidP="00B5147C">
      <w:pPr>
        <w:spacing w:after="0" w:line="240" w:lineRule="auto"/>
        <w:rPr>
          <w:rFonts w:ascii="Arial" w:eastAsia="Times New Roman" w:hAnsi="Arial" w:cs="Arial"/>
          <w:bCs/>
          <w:kern w:val="16"/>
          <w:sz w:val="24"/>
          <w:szCs w:val="24"/>
          <w:lang w:eastAsia="es-ES"/>
        </w:rPr>
      </w:pPr>
    </w:p>
    <w:p w:rsidR="00B5147C" w:rsidRPr="00EC4D54" w:rsidRDefault="00B5147C" w:rsidP="00B5147C">
      <w:pPr>
        <w:spacing w:after="0" w:line="240" w:lineRule="auto"/>
        <w:rPr>
          <w:rFonts w:ascii="Arial" w:eastAsia="Times New Roman" w:hAnsi="Arial" w:cs="Arial"/>
          <w:bCs/>
          <w:kern w:val="16"/>
          <w:sz w:val="24"/>
          <w:szCs w:val="24"/>
          <w:lang w:eastAsia="es-ES"/>
        </w:rPr>
      </w:pPr>
    </w:p>
    <w:p w:rsidR="00B5147C" w:rsidRPr="00EC4D54" w:rsidRDefault="00B5147C" w:rsidP="00B5147C">
      <w:pPr>
        <w:ind w:firstLine="708"/>
        <w:rPr>
          <w:rFonts w:ascii="Arial" w:eastAsia="Times New Roman" w:hAnsi="Arial" w:cs="Arial"/>
          <w:b/>
          <w:bCs/>
          <w:sz w:val="24"/>
          <w:szCs w:val="24"/>
          <w:lang w:eastAsia="es-MX"/>
        </w:rPr>
      </w:pPr>
    </w:p>
    <w:p w:rsidR="00C4513C" w:rsidRPr="00EC4D54" w:rsidRDefault="00C4513C" w:rsidP="00497720">
      <w:pPr>
        <w:ind w:firstLine="708"/>
        <w:jc w:val="both"/>
        <w:rPr>
          <w:rFonts w:ascii="Arial" w:eastAsia="Times New Roman" w:hAnsi="Arial" w:cs="Arial"/>
          <w:bCs/>
          <w:sz w:val="24"/>
          <w:szCs w:val="24"/>
          <w:lang w:eastAsia="es-MX"/>
        </w:rPr>
      </w:pPr>
    </w:p>
    <w:p w:rsidR="00DD7FE3" w:rsidRPr="00EC4D54" w:rsidRDefault="00497720" w:rsidP="00DD7FE3">
      <w:pPr>
        <w:ind w:firstLine="708"/>
        <w:jc w:val="both"/>
        <w:rPr>
          <w:rFonts w:ascii="Arial" w:eastAsia="Times New Roman" w:hAnsi="Arial" w:cs="Arial"/>
          <w:bCs/>
          <w:sz w:val="24"/>
          <w:szCs w:val="24"/>
          <w:lang w:eastAsia="es-MX"/>
        </w:rPr>
      </w:pPr>
      <w:r w:rsidRPr="00EC4D54">
        <w:rPr>
          <w:rFonts w:ascii="Arial" w:eastAsia="Times New Roman" w:hAnsi="Arial" w:cs="Arial"/>
          <w:bCs/>
          <w:sz w:val="24"/>
          <w:szCs w:val="24"/>
          <w:lang w:eastAsia="es-MX"/>
        </w:rPr>
        <w:t xml:space="preserve">El Secretario General de Acuerdos, Jesús Ociel Baena Saucedo, da cuenta al Magistrado Héctor Salvador Hernández Gallegos, </w:t>
      </w:r>
      <w:r w:rsidR="00E710C9" w:rsidRPr="00EC4D54">
        <w:rPr>
          <w:rFonts w:ascii="Arial" w:eastAsia="Times New Roman" w:hAnsi="Arial" w:cs="Arial"/>
          <w:bCs/>
          <w:sz w:val="24"/>
          <w:szCs w:val="24"/>
          <w:lang w:eastAsia="es-MX"/>
        </w:rPr>
        <w:t>presidente</w:t>
      </w:r>
      <w:r w:rsidRPr="00EC4D54">
        <w:rPr>
          <w:rFonts w:ascii="Arial" w:eastAsia="Times New Roman" w:hAnsi="Arial" w:cs="Arial"/>
          <w:bCs/>
          <w:sz w:val="24"/>
          <w:szCs w:val="24"/>
          <w:lang w:eastAsia="es-MX"/>
        </w:rPr>
        <w:t xml:space="preserve"> de este órgano jurisdiccional electoral, con la siguiente documentación </w:t>
      </w:r>
      <w:bookmarkStart w:id="0" w:name="_Hlk503018402"/>
      <w:r w:rsidRPr="00EC4D54">
        <w:rPr>
          <w:rFonts w:ascii="Arial" w:eastAsia="Times New Roman" w:hAnsi="Arial" w:cs="Arial"/>
          <w:bCs/>
          <w:sz w:val="24"/>
          <w:szCs w:val="24"/>
          <w:lang w:eastAsia="es-MX"/>
        </w:rPr>
        <w:t>recibida mediante Oficio número TEEA-OP-00</w:t>
      </w:r>
      <w:r w:rsidR="009F070F" w:rsidRPr="00EC4D54">
        <w:rPr>
          <w:rFonts w:ascii="Arial" w:eastAsia="Times New Roman" w:hAnsi="Arial" w:cs="Arial"/>
          <w:bCs/>
          <w:sz w:val="24"/>
          <w:szCs w:val="24"/>
          <w:lang w:eastAsia="es-MX"/>
        </w:rPr>
        <w:t>9</w:t>
      </w:r>
      <w:r w:rsidR="00EC4D54" w:rsidRPr="00EC4D54">
        <w:rPr>
          <w:rFonts w:ascii="Arial" w:eastAsia="Times New Roman" w:hAnsi="Arial" w:cs="Arial"/>
          <w:bCs/>
          <w:sz w:val="24"/>
          <w:szCs w:val="24"/>
          <w:lang w:eastAsia="es-MX"/>
        </w:rPr>
        <w:t>5</w:t>
      </w:r>
      <w:r w:rsidRPr="00EC4D54">
        <w:rPr>
          <w:rFonts w:ascii="Arial" w:eastAsia="Times New Roman" w:hAnsi="Arial" w:cs="Arial"/>
          <w:bCs/>
          <w:sz w:val="24"/>
          <w:szCs w:val="24"/>
          <w:lang w:eastAsia="es-MX"/>
        </w:rPr>
        <w:t xml:space="preserve">/2019, con fecha </w:t>
      </w:r>
      <w:r w:rsidR="00FB362A" w:rsidRPr="00EC4D54">
        <w:rPr>
          <w:rFonts w:ascii="Arial" w:eastAsia="Times New Roman" w:hAnsi="Arial" w:cs="Arial"/>
          <w:bCs/>
          <w:sz w:val="24"/>
          <w:szCs w:val="24"/>
          <w:lang w:eastAsia="es-MX"/>
        </w:rPr>
        <w:t>veinti</w:t>
      </w:r>
      <w:r w:rsidR="009F070F" w:rsidRPr="00EC4D54">
        <w:rPr>
          <w:rFonts w:ascii="Arial" w:eastAsia="Times New Roman" w:hAnsi="Arial" w:cs="Arial"/>
          <w:bCs/>
          <w:sz w:val="24"/>
          <w:szCs w:val="24"/>
          <w:lang w:eastAsia="es-MX"/>
        </w:rPr>
        <w:t>dós</w:t>
      </w:r>
      <w:r w:rsidR="006F245E" w:rsidRPr="00EC4D54">
        <w:rPr>
          <w:rFonts w:ascii="Arial" w:eastAsia="Times New Roman" w:hAnsi="Arial" w:cs="Arial"/>
          <w:bCs/>
          <w:sz w:val="24"/>
          <w:szCs w:val="24"/>
          <w:lang w:eastAsia="es-MX"/>
        </w:rPr>
        <w:t xml:space="preserve"> de marzo</w:t>
      </w:r>
      <w:r w:rsidRPr="00EC4D54">
        <w:rPr>
          <w:rFonts w:ascii="Arial" w:eastAsia="Times New Roman" w:hAnsi="Arial" w:cs="Arial"/>
          <w:bCs/>
          <w:sz w:val="24"/>
          <w:szCs w:val="24"/>
          <w:lang w:eastAsia="es-MX"/>
        </w:rPr>
        <w:t xml:space="preserve"> de dos mil diecinueve </w:t>
      </w:r>
      <w:r w:rsidR="009D2FD2" w:rsidRPr="00EC4D54">
        <w:rPr>
          <w:rFonts w:ascii="Arial" w:eastAsia="Times New Roman" w:hAnsi="Arial" w:cs="Arial"/>
          <w:bCs/>
          <w:sz w:val="24"/>
          <w:szCs w:val="24"/>
          <w:lang w:eastAsia="es-MX"/>
        </w:rPr>
        <w:t>expedido por la</w:t>
      </w:r>
      <w:r w:rsidRPr="00EC4D54">
        <w:rPr>
          <w:rFonts w:ascii="Arial" w:hAnsi="Arial" w:cs="Arial"/>
          <w:sz w:val="24"/>
          <w:szCs w:val="24"/>
        </w:rPr>
        <w:t xml:space="preserve"> Oficialía de Partes de este Tribunal Electoral, </w:t>
      </w:r>
      <w:r w:rsidRPr="00EC4D54">
        <w:rPr>
          <w:rFonts w:ascii="Arial" w:eastAsia="Times New Roman" w:hAnsi="Arial" w:cs="Arial"/>
          <w:bCs/>
          <w:sz w:val="24"/>
          <w:szCs w:val="24"/>
          <w:lang w:eastAsia="es-MX"/>
        </w:rPr>
        <w:t>consistente en la siguiente documentación:</w:t>
      </w:r>
      <w:bookmarkEnd w:id="0"/>
    </w:p>
    <w:p w:rsidR="00DD7FE3" w:rsidRPr="00EC4D54" w:rsidRDefault="00DD7FE3" w:rsidP="00DD7FE3">
      <w:pPr>
        <w:pStyle w:val="Prrafodelista"/>
        <w:numPr>
          <w:ilvl w:val="0"/>
          <w:numId w:val="8"/>
        </w:numPr>
        <w:jc w:val="both"/>
        <w:rPr>
          <w:rFonts w:ascii="Arial" w:eastAsia="Times New Roman" w:hAnsi="Arial" w:cs="Arial"/>
          <w:bCs/>
          <w:sz w:val="24"/>
          <w:szCs w:val="24"/>
          <w:lang w:eastAsia="es-MX"/>
        </w:rPr>
      </w:pPr>
      <w:r w:rsidRPr="00EC4D54">
        <w:rPr>
          <w:rFonts w:ascii="Arial" w:eastAsia="Times New Roman" w:hAnsi="Arial" w:cs="Arial"/>
          <w:bCs/>
          <w:sz w:val="24"/>
          <w:szCs w:val="24"/>
          <w:lang w:eastAsia="es-MX"/>
        </w:rPr>
        <w:t xml:space="preserve">Original del escrito que contiene el </w:t>
      </w:r>
      <w:r w:rsidR="00EC4D54" w:rsidRPr="00EC4D54">
        <w:rPr>
          <w:rFonts w:ascii="Arial" w:hAnsi="Arial" w:cs="Arial"/>
          <w:sz w:val="24"/>
          <w:szCs w:val="24"/>
        </w:rPr>
        <w:t>Juicio para la Protección de los Derechos Político-Electorales del Ciudadano que promueve el C. David Alejandro De la Cruz Gutiérrez, a la fecha de su presentación, firmado por el mismo</w:t>
      </w:r>
      <w:r w:rsidRPr="00EC4D54">
        <w:rPr>
          <w:rFonts w:ascii="Arial" w:eastAsia="Times New Roman" w:hAnsi="Arial" w:cs="Arial"/>
          <w:bCs/>
          <w:sz w:val="24"/>
          <w:szCs w:val="24"/>
          <w:lang w:eastAsia="es-MX"/>
        </w:rPr>
        <w:t xml:space="preserve">, consistente en </w:t>
      </w:r>
      <w:r w:rsidR="00EC4D54" w:rsidRPr="00EC4D54">
        <w:rPr>
          <w:rFonts w:ascii="Arial" w:eastAsia="Times New Roman" w:hAnsi="Arial" w:cs="Arial"/>
          <w:bCs/>
          <w:sz w:val="24"/>
          <w:szCs w:val="24"/>
          <w:lang w:eastAsia="es-MX"/>
        </w:rPr>
        <w:t>diez</w:t>
      </w:r>
      <w:r w:rsidRPr="00EC4D54">
        <w:rPr>
          <w:rFonts w:ascii="Arial" w:eastAsia="Times New Roman" w:hAnsi="Arial" w:cs="Arial"/>
          <w:bCs/>
          <w:sz w:val="24"/>
          <w:szCs w:val="24"/>
          <w:lang w:eastAsia="es-MX"/>
        </w:rPr>
        <w:t xml:space="preserve"> hojas útiles por uno solo de sus lados;</w:t>
      </w:r>
    </w:p>
    <w:p w:rsidR="00DD7FE3" w:rsidRPr="00EC4D54" w:rsidRDefault="00DD7FE3" w:rsidP="00DD7FE3">
      <w:pPr>
        <w:pStyle w:val="Prrafodelista"/>
        <w:numPr>
          <w:ilvl w:val="0"/>
          <w:numId w:val="8"/>
        </w:numPr>
        <w:jc w:val="both"/>
        <w:rPr>
          <w:rFonts w:ascii="Arial" w:eastAsia="Times New Roman" w:hAnsi="Arial" w:cs="Arial"/>
          <w:bCs/>
          <w:sz w:val="24"/>
          <w:szCs w:val="24"/>
          <w:lang w:eastAsia="es-MX"/>
        </w:rPr>
      </w:pPr>
      <w:r w:rsidRPr="00EC4D54">
        <w:rPr>
          <w:rFonts w:ascii="Arial" w:eastAsia="Times New Roman" w:hAnsi="Arial" w:cs="Arial"/>
          <w:bCs/>
          <w:sz w:val="24"/>
          <w:szCs w:val="24"/>
          <w:lang w:eastAsia="es-MX"/>
        </w:rPr>
        <w:t xml:space="preserve">Copia simple de la </w:t>
      </w:r>
      <w:r w:rsidR="00EC4D54" w:rsidRPr="00EC4D54">
        <w:rPr>
          <w:rFonts w:ascii="Arial" w:eastAsia="Times New Roman" w:hAnsi="Arial" w:cs="Arial"/>
          <w:bCs/>
          <w:sz w:val="24"/>
          <w:szCs w:val="24"/>
          <w:lang w:eastAsia="es-MX"/>
        </w:rPr>
        <w:t>Notificación de la Resolución emitida por la Comisión Nacional de Honestidad y Justicia de MORENA, del expediente CNHJ-AGS-159/19, en fecha dieciocho de marzo de 2019</w:t>
      </w:r>
      <w:r w:rsidRPr="00EC4D54">
        <w:rPr>
          <w:rFonts w:ascii="Arial" w:eastAsia="Times New Roman" w:hAnsi="Arial" w:cs="Arial"/>
          <w:bCs/>
          <w:sz w:val="24"/>
          <w:szCs w:val="24"/>
          <w:lang w:eastAsia="es-MX"/>
        </w:rPr>
        <w:t>, consisten en una hoja útil por uno solo de sus lados;</w:t>
      </w:r>
    </w:p>
    <w:p w:rsidR="00DD7FE3" w:rsidRPr="00EC4D54" w:rsidRDefault="00DD7FE3" w:rsidP="00DD7FE3">
      <w:pPr>
        <w:pStyle w:val="Prrafodelista"/>
        <w:numPr>
          <w:ilvl w:val="0"/>
          <w:numId w:val="8"/>
        </w:numPr>
        <w:jc w:val="both"/>
        <w:rPr>
          <w:rFonts w:ascii="Arial" w:eastAsia="Times New Roman" w:hAnsi="Arial" w:cs="Arial"/>
          <w:bCs/>
          <w:sz w:val="24"/>
          <w:szCs w:val="24"/>
          <w:lang w:eastAsia="es-MX"/>
        </w:rPr>
      </w:pPr>
      <w:r w:rsidRPr="00EC4D54">
        <w:rPr>
          <w:rFonts w:ascii="Arial" w:eastAsia="Times New Roman" w:hAnsi="Arial" w:cs="Arial"/>
          <w:bCs/>
          <w:sz w:val="24"/>
          <w:szCs w:val="24"/>
          <w:lang w:eastAsia="es-MX"/>
        </w:rPr>
        <w:t xml:space="preserve">Copia simple del </w:t>
      </w:r>
      <w:r w:rsidR="00EC4D54" w:rsidRPr="00EC4D54">
        <w:rPr>
          <w:rFonts w:ascii="Arial" w:eastAsia="Times New Roman" w:hAnsi="Arial" w:cs="Arial"/>
          <w:bCs/>
          <w:sz w:val="24"/>
          <w:szCs w:val="24"/>
          <w:lang w:eastAsia="es-MX"/>
        </w:rPr>
        <w:t>Resolución emitida por la Comisión Nacional de Honestidad y Justicia de MORENA, del expediente CNHJ-AGS-159/19, en fecha dieciocho de marzo de 2019</w:t>
      </w:r>
      <w:r w:rsidRPr="00EC4D54">
        <w:rPr>
          <w:rFonts w:ascii="Arial" w:eastAsia="Times New Roman" w:hAnsi="Arial" w:cs="Arial"/>
          <w:bCs/>
          <w:sz w:val="24"/>
          <w:szCs w:val="24"/>
          <w:lang w:eastAsia="es-MX"/>
        </w:rPr>
        <w:t xml:space="preserve">, consisten en </w:t>
      </w:r>
      <w:r w:rsidR="00EC4D54" w:rsidRPr="00EC4D54">
        <w:rPr>
          <w:rFonts w:ascii="Arial" w:eastAsia="Times New Roman" w:hAnsi="Arial" w:cs="Arial"/>
          <w:bCs/>
          <w:sz w:val="24"/>
          <w:szCs w:val="24"/>
          <w:lang w:eastAsia="es-MX"/>
        </w:rPr>
        <w:t>doce</w:t>
      </w:r>
      <w:r w:rsidRPr="00EC4D54">
        <w:rPr>
          <w:rFonts w:ascii="Arial" w:eastAsia="Times New Roman" w:hAnsi="Arial" w:cs="Arial"/>
          <w:bCs/>
          <w:sz w:val="24"/>
          <w:szCs w:val="24"/>
          <w:lang w:eastAsia="es-MX"/>
        </w:rPr>
        <w:t xml:space="preserve"> hojas útiles por uno solo de sus lados;</w:t>
      </w:r>
    </w:p>
    <w:p w:rsidR="006E0E4E" w:rsidRPr="00EC4D54" w:rsidRDefault="006E0E4E" w:rsidP="006E0E4E">
      <w:pPr>
        <w:pStyle w:val="Prrafodelista"/>
        <w:ind w:left="1428"/>
        <w:jc w:val="both"/>
        <w:rPr>
          <w:rFonts w:ascii="Arial" w:eastAsia="Times New Roman" w:hAnsi="Arial" w:cs="Arial"/>
          <w:bCs/>
          <w:sz w:val="24"/>
          <w:szCs w:val="24"/>
          <w:lang w:eastAsia="es-MX"/>
        </w:rPr>
      </w:pPr>
    </w:p>
    <w:p w:rsidR="00497720" w:rsidRPr="00EC4D54" w:rsidRDefault="00497720" w:rsidP="002317C8">
      <w:pPr>
        <w:pStyle w:val="Prrafodelista"/>
        <w:jc w:val="both"/>
        <w:rPr>
          <w:rFonts w:ascii="Arial" w:eastAsia="Times New Roman" w:hAnsi="Arial" w:cs="Arial"/>
          <w:bCs/>
          <w:sz w:val="24"/>
          <w:szCs w:val="24"/>
          <w:lang w:eastAsia="es-MX"/>
        </w:rPr>
      </w:pPr>
      <w:r w:rsidRPr="00EC4D54">
        <w:rPr>
          <w:rFonts w:ascii="Arial" w:hAnsi="Arial" w:cs="Arial"/>
          <w:sz w:val="24"/>
          <w:szCs w:val="24"/>
        </w:rPr>
        <w:t xml:space="preserve">Aguascalientes, Aguascalientes, a </w:t>
      </w:r>
      <w:r w:rsidR="009C414D" w:rsidRPr="00EC4D54">
        <w:rPr>
          <w:rFonts w:ascii="Arial" w:hAnsi="Arial" w:cs="Arial"/>
          <w:sz w:val="24"/>
          <w:szCs w:val="24"/>
        </w:rPr>
        <w:t>veinti</w:t>
      </w:r>
      <w:r w:rsidR="00967DD7" w:rsidRPr="00EC4D54">
        <w:rPr>
          <w:rFonts w:ascii="Arial" w:hAnsi="Arial" w:cs="Arial"/>
          <w:sz w:val="24"/>
          <w:szCs w:val="24"/>
        </w:rPr>
        <w:t>dós</w:t>
      </w:r>
      <w:r w:rsidR="00DD3990" w:rsidRPr="00EC4D54">
        <w:rPr>
          <w:rFonts w:ascii="Arial" w:hAnsi="Arial" w:cs="Arial"/>
          <w:sz w:val="24"/>
          <w:szCs w:val="24"/>
        </w:rPr>
        <w:t xml:space="preserve"> de marzo</w:t>
      </w:r>
      <w:r w:rsidRPr="00EC4D54">
        <w:rPr>
          <w:rFonts w:ascii="Arial" w:hAnsi="Arial" w:cs="Arial"/>
          <w:sz w:val="24"/>
          <w:szCs w:val="24"/>
        </w:rPr>
        <w:t xml:space="preserve"> de dos mil diecinueve. </w:t>
      </w:r>
    </w:p>
    <w:p w:rsidR="002317C8" w:rsidRPr="00EC4D54" w:rsidRDefault="002317C8" w:rsidP="002317C8">
      <w:pPr>
        <w:tabs>
          <w:tab w:val="left" w:pos="3606"/>
        </w:tabs>
        <w:spacing w:after="0" w:line="360" w:lineRule="auto"/>
        <w:ind w:right="-91"/>
        <w:jc w:val="both"/>
        <w:rPr>
          <w:rFonts w:ascii="Arial" w:hAnsi="Arial" w:cs="Arial"/>
          <w:sz w:val="24"/>
          <w:szCs w:val="24"/>
        </w:rPr>
      </w:pPr>
    </w:p>
    <w:p w:rsidR="00400563" w:rsidRPr="00EC4D54" w:rsidRDefault="00400563" w:rsidP="00400563">
      <w:pPr>
        <w:tabs>
          <w:tab w:val="left" w:pos="3606"/>
        </w:tabs>
        <w:spacing w:after="0" w:line="360" w:lineRule="auto"/>
        <w:ind w:right="-91"/>
        <w:jc w:val="both"/>
        <w:rPr>
          <w:rFonts w:ascii="Arial" w:eastAsia="Times New Roman" w:hAnsi="Arial" w:cs="Arial"/>
          <w:b/>
          <w:bCs/>
          <w:sz w:val="24"/>
          <w:szCs w:val="24"/>
          <w:lang w:eastAsia="es-MX"/>
        </w:rPr>
      </w:pPr>
      <w:r w:rsidRPr="00EC4D54">
        <w:rPr>
          <w:rFonts w:ascii="Arial" w:hAnsi="Arial" w:cs="Arial"/>
          <w:sz w:val="24"/>
          <w:szCs w:val="24"/>
        </w:rPr>
        <w:t>Vista la cuenta</w:t>
      </w:r>
      <w:r w:rsidRPr="00EC4D54">
        <w:rPr>
          <w:rFonts w:ascii="Arial" w:eastAsia="Times New Roman" w:hAnsi="Arial" w:cs="Arial"/>
          <w:bCs/>
          <w:sz w:val="24"/>
          <w:szCs w:val="24"/>
          <w:lang w:eastAsia="es-MX"/>
        </w:rPr>
        <w:t>, con fundamento en los artículos 298, 299, 300, 301, 354, 355</w:t>
      </w:r>
      <w:r w:rsidR="00967DD7" w:rsidRPr="00EC4D54">
        <w:rPr>
          <w:rFonts w:ascii="Arial" w:eastAsia="Times New Roman" w:hAnsi="Arial" w:cs="Arial"/>
          <w:bCs/>
          <w:sz w:val="24"/>
          <w:szCs w:val="24"/>
          <w:lang w:eastAsia="es-MX"/>
        </w:rPr>
        <w:t xml:space="preserve">, </w:t>
      </w:r>
      <w:r w:rsidRPr="00EC4D54">
        <w:rPr>
          <w:rFonts w:ascii="Arial" w:eastAsia="Times New Roman" w:hAnsi="Arial" w:cs="Arial"/>
          <w:bCs/>
          <w:sz w:val="24"/>
          <w:szCs w:val="24"/>
          <w:lang w:eastAsia="es-MX"/>
        </w:rPr>
        <w:t>356</w:t>
      </w:r>
      <w:r w:rsidR="00967DD7" w:rsidRPr="00EC4D54">
        <w:rPr>
          <w:rFonts w:ascii="Arial" w:eastAsia="Times New Roman" w:hAnsi="Arial" w:cs="Arial"/>
          <w:bCs/>
          <w:sz w:val="24"/>
          <w:szCs w:val="24"/>
          <w:lang w:eastAsia="es-MX"/>
        </w:rPr>
        <w:t xml:space="preserve"> y 357, fracción VIII. Inciso e),</w:t>
      </w:r>
      <w:r w:rsidRPr="00EC4D54">
        <w:rPr>
          <w:rFonts w:ascii="Arial" w:eastAsia="Times New Roman" w:hAnsi="Arial" w:cs="Arial"/>
          <w:bCs/>
          <w:sz w:val="24"/>
          <w:szCs w:val="24"/>
          <w:lang w:eastAsia="es-MX"/>
        </w:rPr>
        <w:t xml:space="preserve"> del Código Electoral del Estado de Aguascalientes; 28, fracción VIII</w:t>
      </w:r>
      <w:r w:rsidR="00967DD7" w:rsidRPr="00EC4D54">
        <w:rPr>
          <w:rFonts w:ascii="Arial" w:eastAsia="Times New Roman" w:hAnsi="Arial" w:cs="Arial"/>
          <w:bCs/>
          <w:sz w:val="24"/>
          <w:szCs w:val="24"/>
          <w:lang w:eastAsia="es-MX"/>
        </w:rPr>
        <w:t xml:space="preserve"> y</w:t>
      </w:r>
      <w:r w:rsidRPr="00EC4D54">
        <w:rPr>
          <w:rFonts w:ascii="Arial" w:eastAsia="Times New Roman" w:hAnsi="Arial" w:cs="Arial"/>
          <w:bCs/>
          <w:sz w:val="24"/>
          <w:szCs w:val="24"/>
          <w:lang w:eastAsia="es-MX"/>
        </w:rPr>
        <w:t xml:space="preserve"> 102, fracción I, del Reglamento Interior del Tribunal Electoral del Estado de Aguascalientes y 9, 10 y 11 del </w:t>
      </w:r>
      <w:r w:rsidRPr="00EC4D54">
        <w:rPr>
          <w:rFonts w:ascii="Arial" w:eastAsia="Times New Roman" w:hAnsi="Arial" w:cs="Arial"/>
          <w:sz w:val="24"/>
          <w:szCs w:val="24"/>
          <w:lang w:eastAsia="es-ES"/>
        </w:rPr>
        <w:t xml:space="preserve">ACUERDO GENERAL AG-PT-05-TEEA-08/11/2017 DEL PLENO DEL TRIBUNAL ELECTORAL DEL ESTADO DE AGUASCALIENTES POR EL QUE SE EXPIDEN LOS </w:t>
      </w:r>
      <w:r w:rsidRPr="00EC4D54">
        <w:rPr>
          <w:rFonts w:ascii="Arial" w:eastAsia="Times New Roman" w:hAnsi="Arial" w:cs="Arial"/>
          <w:i/>
          <w:sz w:val="24"/>
          <w:szCs w:val="24"/>
          <w:lang w:eastAsia="es-ES"/>
        </w:rPr>
        <w:t xml:space="preserve">“LINEAMIENTOS PARA LA TRAMITACIÓN, SUSTANCIACIÓN Y RESOLUCIÓN DEL JUICIO PARA LA PROTECCIÓN DE LOS DERECHOS POLÍTICO-ELECTORALES DEL CIUDADANO, EL JUICIO ELECTORAL, Y ASUNTO GENERAL, COMPETENCIA </w:t>
      </w:r>
      <w:r w:rsidRPr="00EC4D54">
        <w:rPr>
          <w:rFonts w:ascii="Arial" w:eastAsia="Times New Roman" w:hAnsi="Arial" w:cs="Arial"/>
          <w:i/>
          <w:sz w:val="24"/>
          <w:szCs w:val="24"/>
          <w:lang w:eastAsia="es-ES"/>
        </w:rPr>
        <w:lastRenderedPageBreak/>
        <w:t>DEL TRIBUNAL ELECTORAL DEL ESTADO DE AGUASCALIENTES”</w:t>
      </w:r>
      <w:r w:rsidRPr="00EC4D54">
        <w:rPr>
          <w:rFonts w:ascii="Arial" w:eastAsia="Times New Roman" w:hAnsi="Arial" w:cs="Arial"/>
          <w:b/>
          <w:i/>
          <w:sz w:val="24"/>
          <w:szCs w:val="24"/>
          <w:lang w:eastAsia="es-ES"/>
        </w:rPr>
        <w:t xml:space="preserve"> SE</w:t>
      </w:r>
      <w:r w:rsidRPr="00EC4D54">
        <w:rPr>
          <w:rFonts w:ascii="Arial" w:eastAsia="Times New Roman" w:hAnsi="Arial" w:cs="Arial"/>
          <w:b/>
          <w:bCs/>
          <w:sz w:val="24"/>
          <w:szCs w:val="24"/>
          <w:lang w:eastAsia="es-MX"/>
        </w:rPr>
        <w:t xml:space="preserve"> ACUERDA:</w:t>
      </w:r>
    </w:p>
    <w:p w:rsidR="00400563" w:rsidRPr="00EC4D54" w:rsidRDefault="00400563" w:rsidP="00400563">
      <w:pPr>
        <w:tabs>
          <w:tab w:val="left" w:pos="3606"/>
        </w:tabs>
        <w:spacing w:after="0" w:line="360" w:lineRule="auto"/>
        <w:ind w:right="-91"/>
        <w:jc w:val="both"/>
        <w:rPr>
          <w:rFonts w:ascii="Arial" w:eastAsia="Times New Roman" w:hAnsi="Arial" w:cs="Arial"/>
          <w:bCs/>
          <w:sz w:val="24"/>
          <w:szCs w:val="24"/>
          <w:lang w:eastAsia="es-MX"/>
        </w:rPr>
      </w:pPr>
    </w:p>
    <w:p w:rsidR="00400563" w:rsidRPr="00EC4D54" w:rsidRDefault="00400563" w:rsidP="00400563">
      <w:pPr>
        <w:ind w:firstLine="708"/>
        <w:jc w:val="both"/>
        <w:rPr>
          <w:rFonts w:ascii="Arial" w:eastAsia="Times New Roman" w:hAnsi="Arial" w:cs="Arial"/>
          <w:bCs/>
          <w:sz w:val="24"/>
          <w:szCs w:val="24"/>
          <w:lang w:eastAsia="es-MX"/>
        </w:rPr>
      </w:pPr>
      <w:r w:rsidRPr="00EC4D54">
        <w:rPr>
          <w:rFonts w:ascii="Arial" w:eastAsia="Times New Roman" w:hAnsi="Arial" w:cs="Arial"/>
          <w:b/>
          <w:bCs/>
          <w:sz w:val="24"/>
          <w:szCs w:val="24"/>
          <w:lang w:eastAsia="es-MX"/>
        </w:rPr>
        <w:t>PRIMERO.</w:t>
      </w:r>
      <w:r w:rsidRPr="00EC4D54">
        <w:rPr>
          <w:rFonts w:ascii="Arial" w:eastAsia="Times New Roman" w:hAnsi="Arial" w:cs="Arial"/>
          <w:bCs/>
          <w:sz w:val="24"/>
          <w:szCs w:val="24"/>
          <w:lang w:eastAsia="es-MX"/>
        </w:rPr>
        <w:t xml:space="preserve"> Con el escrito de cuenta y sus anexos, intégrese el expediente respectivo y regístrese en el Libro de Gobierno con la clave </w:t>
      </w:r>
      <w:r w:rsidRPr="00EC4D54">
        <w:rPr>
          <w:rFonts w:ascii="Arial" w:eastAsia="Times New Roman" w:hAnsi="Arial" w:cs="Arial"/>
          <w:b/>
          <w:bCs/>
          <w:sz w:val="24"/>
          <w:szCs w:val="24"/>
          <w:lang w:eastAsia="es-MX"/>
        </w:rPr>
        <w:t>TEEA-JDC-0</w:t>
      </w:r>
      <w:r w:rsidR="00B45F1E" w:rsidRPr="00EC4D54">
        <w:rPr>
          <w:rFonts w:ascii="Arial" w:eastAsia="Times New Roman" w:hAnsi="Arial" w:cs="Arial"/>
          <w:b/>
          <w:bCs/>
          <w:sz w:val="24"/>
          <w:szCs w:val="24"/>
          <w:lang w:eastAsia="es-MX"/>
        </w:rPr>
        <w:t>2</w:t>
      </w:r>
      <w:r w:rsidR="00EC4D54" w:rsidRPr="00EC4D54">
        <w:rPr>
          <w:rFonts w:ascii="Arial" w:eastAsia="Times New Roman" w:hAnsi="Arial" w:cs="Arial"/>
          <w:b/>
          <w:bCs/>
          <w:sz w:val="24"/>
          <w:szCs w:val="24"/>
          <w:lang w:eastAsia="es-MX"/>
        </w:rPr>
        <w:t>3</w:t>
      </w:r>
      <w:r w:rsidRPr="00EC4D54">
        <w:rPr>
          <w:rFonts w:ascii="Arial" w:eastAsia="Times New Roman" w:hAnsi="Arial" w:cs="Arial"/>
          <w:b/>
          <w:bCs/>
          <w:sz w:val="24"/>
          <w:szCs w:val="24"/>
          <w:lang w:eastAsia="es-MX"/>
        </w:rPr>
        <w:t>/2019</w:t>
      </w:r>
      <w:r w:rsidRPr="00EC4D54">
        <w:rPr>
          <w:rFonts w:ascii="Arial" w:eastAsia="Times New Roman" w:hAnsi="Arial" w:cs="Arial"/>
          <w:bCs/>
          <w:sz w:val="24"/>
          <w:szCs w:val="24"/>
          <w:lang w:eastAsia="es-MX"/>
        </w:rPr>
        <w:t>.</w:t>
      </w:r>
    </w:p>
    <w:p w:rsidR="002C5738" w:rsidRPr="00EC4D54" w:rsidRDefault="00400563" w:rsidP="00400563">
      <w:pPr>
        <w:ind w:firstLine="708"/>
        <w:jc w:val="both"/>
        <w:rPr>
          <w:rFonts w:ascii="Arial" w:eastAsia="Times New Roman" w:hAnsi="Arial" w:cs="Arial"/>
          <w:bCs/>
          <w:sz w:val="24"/>
          <w:szCs w:val="24"/>
          <w:lang w:eastAsia="es-MX"/>
        </w:rPr>
      </w:pPr>
      <w:r w:rsidRPr="00EC4D54">
        <w:rPr>
          <w:rFonts w:ascii="Arial" w:eastAsia="Times New Roman" w:hAnsi="Arial" w:cs="Arial"/>
          <w:b/>
          <w:bCs/>
          <w:sz w:val="24"/>
          <w:szCs w:val="24"/>
          <w:lang w:eastAsia="es-MX"/>
        </w:rPr>
        <w:t xml:space="preserve">SEGUNDO. </w:t>
      </w:r>
      <w:r w:rsidRPr="00EC4D54">
        <w:rPr>
          <w:rFonts w:ascii="Arial" w:eastAsia="Times New Roman" w:hAnsi="Arial" w:cs="Arial"/>
          <w:bCs/>
          <w:sz w:val="24"/>
          <w:szCs w:val="24"/>
          <w:lang w:eastAsia="es-MX"/>
        </w:rPr>
        <w:t>Para los efectos previstos en los artículos 327; 357, fracción VIII, inciso e), del Código Electoral; y 126, del Reglamento Interior del Tribunal Electoral del Estado de Aguascalientes, ya que, del análisis del escrito de demanda, se desprende que el acto impugnado guarda conexidad con el Medio de Impugnación identificado como TEEA-JDC-001</w:t>
      </w:r>
      <w:r w:rsidR="00B45F1E" w:rsidRPr="00EC4D54">
        <w:rPr>
          <w:rFonts w:ascii="Arial" w:eastAsia="Times New Roman" w:hAnsi="Arial" w:cs="Arial"/>
          <w:bCs/>
          <w:sz w:val="24"/>
          <w:szCs w:val="24"/>
          <w:lang w:eastAsia="es-MX"/>
        </w:rPr>
        <w:t>8</w:t>
      </w:r>
      <w:r w:rsidRPr="00EC4D54">
        <w:rPr>
          <w:rFonts w:ascii="Arial" w:eastAsia="Times New Roman" w:hAnsi="Arial" w:cs="Arial"/>
          <w:bCs/>
          <w:sz w:val="24"/>
          <w:szCs w:val="24"/>
          <w:lang w:eastAsia="es-MX"/>
        </w:rPr>
        <w:t xml:space="preserve">/2019, </w:t>
      </w:r>
      <w:r w:rsidR="00B45F1E" w:rsidRPr="00EC4D54">
        <w:rPr>
          <w:rFonts w:ascii="Arial" w:eastAsia="Times New Roman" w:hAnsi="Arial" w:cs="Arial"/>
          <w:bCs/>
          <w:sz w:val="24"/>
          <w:szCs w:val="24"/>
          <w:lang w:eastAsia="es-MX"/>
        </w:rPr>
        <w:t xml:space="preserve">y a efecto de evitar sentencias contradictorias, </w:t>
      </w:r>
      <w:r w:rsidRPr="00EC4D54">
        <w:rPr>
          <w:rFonts w:ascii="Arial" w:eastAsia="Times New Roman" w:hAnsi="Arial" w:cs="Arial"/>
          <w:bCs/>
          <w:sz w:val="24"/>
          <w:szCs w:val="24"/>
          <w:lang w:eastAsia="es-MX"/>
        </w:rPr>
        <w:t xml:space="preserve">túrnese los autos a la Ponencia de la </w:t>
      </w:r>
      <w:r w:rsidRPr="00EC4D54">
        <w:rPr>
          <w:rFonts w:ascii="Arial" w:eastAsia="Times New Roman" w:hAnsi="Arial" w:cs="Arial"/>
          <w:b/>
          <w:bCs/>
          <w:sz w:val="24"/>
          <w:szCs w:val="24"/>
          <w:lang w:eastAsia="es-MX"/>
        </w:rPr>
        <w:t xml:space="preserve">Magistrada Claudia Eloisa Díaz de León González, para la acumulación respectiva. </w:t>
      </w:r>
    </w:p>
    <w:p w:rsidR="00D13046" w:rsidRPr="00EC4D54" w:rsidRDefault="00D13046" w:rsidP="002C5738">
      <w:pPr>
        <w:ind w:firstLine="708"/>
        <w:jc w:val="both"/>
        <w:rPr>
          <w:rFonts w:ascii="Arial" w:eastAsia="Times New Roman" w:hAnsi="Arial" w:cs="Arial"/>
          <w:bCs/>
          <w:sz w:val="24"/>
          <w:szCs w:val="24"/>
          <w:lang w:eastAsia="es-MX"/>
        </w:rPr>
      </w:pPr>
      <w:r w:rsidRPr="00EC4D54">
        <w:rPr>
          <w:rFonts w:ascii="Arial" w:eastAsia="Times New Roman" w:hAnsi="Arial" w:cs="Arial"/>
          <w:bCs/>
          <w:sz w:val="24"/>
          <w:szCs w:val="24"/>
          <w:lang w:eastAsia="es-MX"/>
        </w:rPr>
        <w:t>Hágase del conocimiento a través de los Estrados físicos y electrónicos de este Tribunal.</w:t>
      </w:r>
    </w:p>
    <w:p w:rsidR="008C7554" w:rsidRPr="00EC4D54" w:rsidRDefault="008C7554" w:rsidP="00D13046">
      <w:pPr>
        <w:ind w:firstLine="284"/>
        <w:jc w:val="both"/>
        <w:rPr>
          <w:rFonts w:ascii="Arial" w:eastAsia="Times New Roman" w:hAnsi="Arial" w:cs="Arial"/>
          <w:b/>
          <w:bCs/>
          <w:sz w:val="24"/>
          <w:szCs w:val="24"/>
          <w:lang w:eastAsia="es-MX"/>
        </w:rPr>
      </w:pPr>
      <w:r w:rsidRPr="00EC4D54">
        <w:rPr>
          <w:rFonts w:ascii="Arial" w:eastAsia="Times New Roman" w:hAnsi="Arial" w:cs="Arial"/>
          <w:b/>
          <w:bCs/>
          <w:sz w:val="24"/>
          <w:szCs w:val="24"/>
          <w:lang w:eastAsia="es-MX"/>
        </w:rPr>
        <w:t xml:space="preserve">NOTIFÍQUESE. </w:t>
      </w:r>
    </w:p>
    <w:p w:rsidR="00D13046" w:rsidRPr="00EC4D54" w:rsidRDefault="00D13046" w:rsidP="002C5738">
      <w:pPr>
        <w:spacing w:after="0" w:line="240" w:lineRule="auto"/>
        <w:ind w:left="284"/>
        <w:jc w:val="both"/>
        <w:rPr>
          <w:rFonts w:ascii="Arial" w:eastAsia="Times New Roman" w:hAnsi="Arial" w:cs="Arial"/>
          <w:bCs/>
          <w:sz w:val="24"/>
          <w:szCs w:val="24"/>
          <w:lang w:eastAsia="es-MX"/>
        </w:rPr>
      </w:pPr>
      <w:r w:rsidRPr="00EC4D54">
        <w:rPr>
          <w:rFonts w:ascii="Arial" w:eastAsia="Times New Roman" w:hAnsi="Arial" w:cs="Arial"/>
          <w:bCs/>
          <w:sz w:val="24"/>
          <w:szCs w:val="24"/>
          <w:lang w:eastAsia="es-MX"/>
        </w:rPr>
        <w:t>Así lo acordó y firma el Magistrado Presidente de este Tribunal Electoral, ante el Secretario General de Acuerdos, que autoriza y da fe.</w:t>
      </w:r>
    </w:p>
    <w:p w:rsidR="002317C8" w:rsidRPr="00EC4D54" w:rsidRDefault="002317C8" w:rsidP="00497720">
      <w:pPr>
        <w:spacing w:after="0" w:line="240" w:lineRule="auto"/>
        <w:ind w:left="284"/>
        <w:jc w:val="center"/>
        <w:rPr>
          <w:rFonts w:ascii="Arial" w:eastAsia="Times New Roman" w:hAnsi="Arial" w:cs="Arial"/>
          <w:b/>
          <w:bCs/>
          <w:kern w:val="16"/>
          <w:sz w:val="24"/>
          <w:szCs w:val="24"/>
          <w:lang w:eastAsia="es-ES"/>
        </w:rPr>
      </w:pPr>
    </w:p>
    <w:p w:rsidR="002317C8" w:rsidRPr="00EC4D54" w:rsidRDefault="002317C8" w:rsidP="00497720">
      <w:pPr>
        <w:spacing w:after="0" w:line="240" w:lineRule="auto"/>
        <w:ind w:left="284"/>
        <w:jc w:val="center"/>
        <w:rPr>
          <w:rFonts w:ascii="Arial" w:eastAsia="Times New Roman" w:hAnsi="Arial" w:cs="Arial"/>
          <w:b/>
          <w:bCs/>
          <w:kern w:val="16"/>
          <w:sz w:val="24"/>
          <w:szCs w:val="24"/>
          <w:lang w:eastAsia="es-ES"/>
        </w:rPr>
      </w:pPr>
    </w:p>
    <w:p w:rsidR="0087313A" w:rsidRPr="00EC4D54" w:rsidRDefault="0087313A" w:rsidP="00497720">
      <w:pPr>
        <w:spacing w:after="0" w:line="240" w:lineRule="auto"/>
        <w:ind w:left="284"/>
        <w:jc w:val="center"/>
        <w:rPr>
          <w:rFonts w:ascii="Arial" w:eastAsia="Times New Roman" w:hAnsi="Arial" w:cs="Arial"/>
          <w:b/>
          <w:bCs/>
          <w:kern w:val="16"/>
          <w:sz w:val="24"/>
          <w:szCs w:val="24"/>
          <w:lang w:eastAsia="es-ES"/>
        </w:rPr>
      </w:pPr>
    </w:p>
    <w:p w:rsidR="00497720" w:rsidRPr="00EC4D54" w:rsidRDefault="00497720" w:rsidP="00497720">
      <w:pPr>
        <w:spacing w:after="0" w:line="240" w:lineRule="auto"/>
        <w:ind w:left="284"/>
        <w:jc w:val="center"/>
        <w:rPr>
          <w:rFonts w:ascii="Arial" w:eastAsia="Times New Roman" w:hAnsi="Arial" w:cs="Arial"/>
          <w:b/>
          <w:bCs/>
          <w:kern w:val="16"/>
          <w:sz w:val="24"/>
          <w:szCs w:val="24"/>
          <w:lang w:eastAsia="es-ES"/>
        </w:rPr>
      </w:pPr>
      <w:r w:rsidRPr="00EC4D54">
        <w:rPr>
          <w:rFonts w:ascii="Arial" w:eastAsia="Times New Roman" w:hAnsi="Arial" w:cs="Arial"/>
          <w:b/>
          <w:bCs/>
          <w:kern w:val="16"/>
          <w:sz w:val="24"/>
          <w:szCs w:val="24"/>
          <w:lang w:eastAsia="es-ES"/>
        </w:rPr>
        <w:t xml:space="preserve">Magistrado </w:t>
      </w:r>
      <w:proofErr w:type="gramStart"/>
      <w:r w:rsidRPr="00EC4D54">
        <w:rPr>
          <w:rFonts w:ascii="Arial" w:eastAsia="Times New Roman" w:hAnsi="Arial" w:cs="Arial"/>
          <w:b/>
          <w:bCs/>
          <w:kern w:val="16"/>
          <w:sz w:val="24"/>
          <w:szCs w:val="24"/>
          <w:lang w:eastAsia="es-ES"/>
        </w:rPr>
        <w:t>Presidente</w:t>
      </w:r>
      <w:proofErr w:type="gramEnd"/>
    </w:p>
    <w:p w:rsidR="00497720" w:rsidRPr="00EC4D54" w:rsidRDefault="00497720" w:rsidP="00497720">
      <w:pPr>
        <w:spacing w:after="0" w:line="240" w:lineRule="auto"/>
        <w:rPr>
          <w:rFonts w:ascii="Arial" w:eastAsia="Times New Roman" w:hAnsi="Arial" w:cs="Arial"/>
          <w:bCs/>
          <w:kern w:val="16"/>
          <w:sz w:val="24"/>
          <w:szCs w:val="24"/>
          <w:lang w:eastAsia="es-ES"/>
        </w:rPr>
      </w:pPr>
    </w:p>
    <w:p w:rsidR="00497720" w:rsidRPr="00EC4D54" w:rsidRDefault="00497720" w:rsidP="00497720">
      <w:pPr>
        <w:spacing w:after="0" w:line="240" w:lineRule="auto"/>
        <w:ind w:left="284"/>
        <w:jc w:val="center"/>
        <w:rPr>
          <w:rFonts w:ascii="Arial" w:eastAsia="Times New Roman" w:hAnsi="Arial" w:cs="Arial"/>
          <w:b/>
          <w:bCs/>
          <w:kern w:val="16"/>
          <w:sz w:val="24"/>
          <w:szCs w:val="24"/>
          <w:lang w:eastAsia="es-ES"/>
        </w:rPr>
      </w:pPr>
      <w:r w:rsidRPr="00EC4D54">
        <w:rPr>
          <w:rFonts w:ascii="Arial" w:eastAsia="Times New Roman" w:hAnsi="Arial" w:cs="Arial"/>
          <w:b/>
          <w:bCs/>
          <w:kern w:val="16"/>
          <w:sz w:val="24"/>
          <w:szCs w:val="24"/>
          <w:lang w:eastAsia="es-ES"/>
        </w:rPr>
        <w:t>Héctor Salvador Hernández Gallegos</w:t>
      </w:r>
    </w:p>
    <w:p w:rsidR="00CC0C2D" w:rsidRPr="00EC4D54" w:rsidRDefault="00CC0C2D" w:rsidP="00497720">
      <w:pPr>
        <w:spacing w:after="0" w:line="240" w:lineRule="auto"/>
        <w:ind w:left="284"/>
        <w:jc w:val="center"/>
        <w:rPr>
          <w:rFonts w:ascii="Arial" w:eastAsia="Times New Roman" w:hAnsi="Arial" w:cs="Arial"/>
          <w:b/>
          <w:bCs/>
          <w:kern w:val="16"/>
          <w:sz w:val="24"/>
          <w:szCs w:val="24"/>
          <w:lang w:eastAsia="es-ES"/>
        </w:rPr>
      </w:pPr>
    </w:p>
    <w:p w:rsidR="0087313A" w:rsidRPr="00EC4D54" w:rsidRDefault="0087313A" w:rsidP="00497720">
      <w:pPr>
        <w:spacing w:after="0" w:line="240" w:lineRule="auto"/>
        <w:ind w:left="284"/>
        <w:jc w:val="center"/>
        <w:rPr>
          <w:rFonts w:ascii="Arial" w:eastAsia="Times New Roman" w:hAnsi="Arial" w:cs="Arial"/>
          <w:b/>
          <w:bCs/>
          <w:kern w:val="16"/>
          <w:sz w:val="24"/>
          <w:szCs w:val="24"/>
          <w:lang w:eastAsia="es-ES"/>
        </w:rPr>
      </w:pPr>
    </w:p>
    <w:p w:rsidR="00DA2980" w:rsidRPr="00EC4D54" w:rsidRDefault="00DA2980" w:rsidP="00497720">
      <w:pPr>
        <w:spacing w:after="0" w:line="240" w:lineRule="auto"/>
        <w:ind w:left="284"/>
        <w:jc w:val="center"/>
        <w:rPr>
          <w:rFonts w:ascii="Arial" w:eastAsia="Times New Roman" w:hAnsi="Arial" w:cs="Arial"/>
          <w:b/>
          <w:bCs/>
          <w:kern w:val="16"/>
          <w:sz w:val="24"/>
          <w:szCs w:val="24"/>
          <w:lang w:eastAsia="es-ES"/>
        </w:rPr>
      </w:pPr>
    </w:p>
    <w:p w:rsidR="00497720" w:rsidRPr="00EC4D54" w:rsidRDefault="00497720" w:rsidP="00497720">
      <w:pPr>
        <w:spacing w:after="0" w:line="240" w:lineRule="auto"/>
        <w:ind w:left="284"/>
        <w:jc w:val="right"/>
        <w:rPr>
          <w:rFonts w:ascii="Arial" w:eastAsia="Times New Roman" w:hAnsi="Arial" w:cs="Arial"/>
          <w:b/>
          <w:bCs/>
          <w:kern w:val="16"/>
          <w:sz w:val="24"/>
          <w:szCs w:val="24"/>
          <w:lang w:eastAsia="es-ES"/>
        </w:rPr>
      </w:pPr>
      <w:r w:rsidRPr="00EC4D54">
        <w:rPr>
          <w:rFonts w:ascii="Arial" w:eastAsia="Times New Roman" w:hAnsi="Arial" w:cs="Arial"/>
          <w:b/>
          <w:bCs/>
          <w:kern w:val="16"/>
          <w:sz w:val="24"/>
          <w:szCs w:val="24"/>
          <w:lang w:eastAsia="es-ES"/>
        </w:rPr>
        <w:t xml:space="preserve">Secretario General de Acuerdos </w:t>
      </w:r>
    </w:p>
    <w:p w:rsidR="00DA2980" w:rsidRPr="00EC4D54" w:rsidRDefault="00DA2980" w:rsidP="00497720">
      <w:pPr>
        <w:spacing w:after="0" w:line="240" w:lineRule="auto"/>
        <w:ind w:left="284"/>
        <w:jc w:val="right"/>
        <w:rPr>
          <w:rFonts w:ascii="Arial" w:eastAsia="Times New Roman" w:hAnsi="Arial" w:cs="Arial"/>
          <w:b/>
          <w:bCs/>
          <w:kern w:val="16"/>
          <w:sz w:val="24"/>
          <w:szCs w:val="24"/>
          <w:lang w:eastAsia="es-ES"/>
        </w:rPr>
      </w:pPr>
    </w:p>
    <w:p w:rsidR="00676D1A" w:rsidRPr="00EC4D54" w:rsidRDefault="00497720" w:rsidP="00845E4F">
      <w:pPr>
        <w:spacing w:after="0" w:line="240" w:lineRule="auto"/>
        <w:ind w:left="284"/>
        <w:jc w:val="right"/>
        <w:rPr>
          <w:rFonts w:ascii="Arial" w:hAnsi="Arial" w:cs="Arial"/>
          <w:sz w:val="24"/>
          <w:szCs w:val="24"/>
        </w:rPr>
      </w:pPr>
      <w:bookmarkStart w:id="1" w:name="_GoBack"/>
      <w:bookmarkEnd w:id="1"/>
      <w:r w:rsidRPr="00EC4D54">
        <w:rPr>
          <w:rFonts w:ascii="Arial" w:eastAsia="Times New Roman" w:hAnsi="Arial" w:cs="Arial"/>
          <w:b/>
          <w:bCs/>
          <w:kern w:val="16"/>
          <w:sz w:val="24"/>
          <w:szCs w:val="24"/>
          <w:lang w:eastAsia="es-ES"/>
        </w:rPr>
        <w:t>Jesús Ociel Baena Saucedo</w:t>
      </w:r>
    </w:p>
    <w:sectPr w:rsidR="00676D1A" w:rsidRPr="00EC4D54" w:rsidSect="00C252C8">
      <w:headerReference w:type="default" r:id="rId8"/>
      <w:footerReference w:type="default" r:id="rId9"/>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C90" w:rsidRDefault="00301C90">
      <w:pPr>
        <w:spacing w:after="0" w:line="240" w:lineRule="auto"/>
      </w:pPr>
      <w:r>
        <w:separator/>
      </w:r>
    </w:p>
  </w:endnote>
  <w:endnote w:type="continuationSeparator" w:id="0">
    <w:p w:rsidR="00301C90" w:rsidRDefault="00301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849" w:rsidRDefault="00BF7894">
    <w:pPr>
      <w:pStyle w:val="Piedepgina"/>
      <w:jc w:val="right"/>
    </w:pPr>
  </w:p>
  <w:p w:rsidR="00F71849" w:rsidRDefault="00BF78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C90" w:rsidRDefault="00301C90">
      <w:pPr>
        <w:spacing w:after="0" w:line="240" w:lineRule="auto"/>
      </w:pPr>
      <w:r>
        <w:separator/>
      </w:r>
    </w:p>
  </w:footnote>
  <w:footnote w:type="continuationSeparator" w:id="0">
    <w:p w:rsidR="00301C90" w:rsidRDefault="00301C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5DA" w:rsidRDefault="005756D0" w:rsidP="00C252C8">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7B4F32C7" wp14:editId="285BED96">
          <wp:simplePos x="0" y="0"/>
          <wp:positionH relativeFrom="margin">
            <wp:align>left</wp:align>
          </wp:positionH>
          <wp:positionV relativeFrom="paragraph">
            <wp:posOffset>173289</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582839684"/>
        <w:docPartObj>
          <w:docPartGallery w:val="Page Numbers (Margins)"/>
          <w:docPartUnique/>
        </w:docPartObj>
      </w:sdtPr>
      <w:sdtEndPr/>
      <w:sdtContent>
        <w:r w:rsidR="00BE65DA" w:rsidRPr="00BE65DA">
          <w:rPr>
            <w:rFonts w:ascii="Century Gothic" w:hAnsi="Century Gothic"/>
            <w:noProof/>
            <w:lang w:eastAsia="es-MX"/>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2"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MeK&#10;I/u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rsidR="00BE65DA" w:rsidRDefault="00BE65DA">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0058764C" w:rsidRPr="0058764C">
                              <w:rPr>
                                <w:rFonts w:asciiTheme="majorHAnsi" w:eastAsiaTheme="majorEastAsia" w:hAnsiTheme="majorHAnsi" w:cstheme="majorBidi"/>
                                <w:noProof/>
                                <w:sz w:val="48"/>
                                <w:szCs w:val="48"/>
                                <w:lang w:val="es-ES"/>
                              </w:rPr>
                              <w:t>4</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rsidR="00BE65DA" w:rsidRDefault="00BE65DA" w:rsidP="00C252C8">
    <w:pPr>
      <w:pStyle w:val="Encabezado"/>
      <w:tabs>
        <w:tab w:val="left" w:pos="5103"/>
      </w:tabs>
      <w:rPr>
        <w:rFonts w:ascii="Century Gothic" w:hAnsi="Century Gothic"/>
      </w:rPr>
    </w:pPr>
  </w:p>
  <w:p w:rsidR="00BE65DA" w:rsidRDefault="00BE65DA" w:rsidP="00C252C8">
    <w:pPr>
      <w:pStyle w:val="Encabezado"/>
      <w:tabs>
        <w:tab w:val="left" w:pos="5103"/>
      </w:tabs>
      <w:rPr>
        <w:rFonts w:ascii="Century Gothic" w:hAnsi="Century Gothic"/>
      </w:rPr>
    </w:pPr>
  </w:p>
  <w:p w:rsidR="00F71849" w:rsidRDefault="00FA5F85" w:rsidP="00C252C8">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p>
  <w:p w:rsidR="00F71849" w:rsidRPr="00A46BD3" w:rsidRDefault="00FA5F85" w:rsidP="00C252C8">
    <w:pPr>
      <w:pStyle w:val="Encabezado"/>
      <w:rPr>
        <w:rFonts w:ascii="Century Gothic" w:hAnsi="Century Gothic"/>
        <w:b/>
      </w:rPr>
    </w:pPr>
    <w:r>
      <w:rPr>
        <w:rFonts w:ascii="Century Gothic" w:hAnsi="Century Gothic"/>
        <w:b/>
      </w:rPr>
      <w:tab/>
    </w:r>
    <w:r>
      <w:rPr>
        <w:rFonts w:ascii="Century Gothic" w:hAnsi="Century Gothic"/>
        <w:b/>
      </w:rPr>
      <w:tab/>
    </w:r>
  </w:p>
  <w:p w:rsidR="00F71849" w:rsidRDefault="00FA5F85" w:rsidP="00286141">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Acuerdo de </w:t>
    </w:r>
    <w:r w:rsidR="00AB6D20">
      <w:rPr>
        <w:rFonts w:ascii="Century Gothic" w:hAnsi="Century Gothic"/>
        <w:b/>
      </w:rPr>
      <w:t>turno</w:t>
    </w:r>
    <w:r>
      <w:rPr>
        <w:rFonts w:ascii="Century Gothic" w:hAnsi="Century Gothic"/>
        <w:b/>
      </w:rPr>
      <w:t xml:space="preserve"> de Presidencia</w:t>
    </w: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Default="00BE65DA" w:rsidP="00286141">
    <w:pPr>
      <w:pStyle w:val="Encabezado"/>
      <w:jc w:val="right"/>
      <w:rPr>
        <w:rFonts w:ascii="Century Gothic" w:hAnsi="Century Gothic"/>
      </w:rPr>
    </w:pPr>
  </w:p>
  <w:p w:rsidR="00BE65DA" w:rsidRPr="00A46BD3" w:rsidRDefault="00BE65DA" w:rsidP="00286141">
    <w:pPr>
      <w:pStyle w:val="Encabezado"/>
      <w:jc w:val="right"/>
      <w:rPr>
        <w:rFonts w:ascii="Century Gothic" w:hAnsi="Century 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60C2"/>
    <w:multiLevelType w:val="hybridMultilevel"/>
    <w:tmpl w:val="621A18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23A7905"/>
    <w:multiLevelType w:val="hybridMultilevel"/>
    <w:tmpl w:val="118C778C"/>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498A7E5A"/>
    <w:multiLevelType w:val="hybridMultilevel"/>
    <w:tmpl w:val="24AC4BAA"/>
    <w:lvl w:ilvl="0" w:tplc="ED743AB4">
      <w:start w:val="1"/>
      <w:numFmt w:val="upperRoman"/>
      <w:lvlText w:val="%1."/>
      <w:lvlJc w:val="left"/>
      <w:pPr>
        <w:ind w:left="1004" w:hanging="72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502B4823"/>
    <w:multiLevelType w:val="hybridMultilevel"/>
    <w:tmpl w:val="407C5EE6"/>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60C07170"/>
    <w:multiLevelType w:val="hybridMultilevel"/>
    <w:tmpl w:val="7A1E5F30"/>
    <w:lvl w:ilvl="0" w:tplc="A9969040">
      <w:start w:val="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6883F24"/>
    <w:multiLevelType w:val="hybridMultilevel"/>
    <w:tmpl w:val="3F806B2A"/>
    <w:lvl w:ilvl="0" w:tplc="BF62B5C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720872B6"/>
    <w:multiLevelType w:val="hybridMultilevel"/>
    <w:tmpl w:val="13C6D1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8E833A5"/>
    <w:multiLevelType w:val="hybridMultilevel"/>
    <w:tmpl w:val="13A29868"/>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5"/>
  </w:num>
  <w:num w:numId="2">
    <w:abstractNumId w:val="4"/>
  </w:num>
  <w:num w:numId="3">
    <w:abstractNumId w:val="6"/>
  </w:num>
  <w:num w:numId="4">
    <w:abstractNumId w:val="7"/>
  </w:num>
  <w:num w:numId="5">
    <w:abstractNumId w:val="2"/>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47C"/>
    <w:rsid w:val="0001249C"/>
    <w:rsid w:val="0003592A"/>
    <w:rsid w:val="0003677D"/>
    <w:rsid w:val="00065810"/>
    <w:rsid w:val="000817D9"/>
    <w:rsid w:val="00090F2E"/>
    <w:rsid w:val="00091705"/>
    <w:rsid w:val="000917FE"/>
    <w:rsid w:val="000A64C2"/>
    <w:rsid w:val="000E2D19"/>
    <w:rsid w:val="000E3DFA"/>
    <w:rsid w:val="00155C10"/>
    <w:rsid w:val="002317C8"/>
    <w:rsid w:val="0023186F"/>
    <w:rsid w:val="00231871"/>
    <w:rsid w:val="0028679B"/>
    <w:rsid w:val="002C5738"/>
    <w:rsid w:val="002D7870"/>
    <w:rsid w:val="002F2C19"/>
    <w:rsid w:val="002F340F"/>
    <w:rsid w:val="00301C90"/>
    <w:rsid w:val="00303509"/>
    <w:rsid w:val="00325C6E"/>
    <w:rsid w:val="00335D3F"/>
    <w:rsid w:val="0037153B"/>
    <w:rsid w:val="0037568D"/>
    <w:rsid w:val="0038520B"/>
    <w:rsid w:val="00397ED5"/>
    <w:rsid w:val="003B0497"/>
    <w:rsid w:val="003E6AAD"/>
    <w:rsid w:val="00400563"/>
    <w:rsid w:val="00426C3E"/>
    <w:rsid w:val="00451D3D"/>
    <w:rsid w:val="00466D6A"/>
    <w:rsid w:val="00493231"/>
    <w:rsid w:val="00497720"/>
    <w:rsid w:val="004A291B"/>
    <w:rsid w:val="004D1BF0"/>
    <w:rsid w:val="004D2709"/>
    <w:rsid w:val="004E1715"/>
    <w:rsid w:val="005155E7"/>
    <w:rsid w:val="00552781"/>
    <w:rsid w:val="005756D0"/>
    <w:rsid w:val="0058764C"/>
    <w:rsid w:val="005901EF"/>
    <w:rsid w:val="00594AC9"/>
    <w:rsid w:val="005C5DC5"/>
    <w:rsid w:val="005E03E7"/>
    <w:rsid w:val="00602AE3"/>
    <w:rsid w:val="00603086"/>
    <w:rsid w:val="006156E0"/>
    <w:rsid w:val="00652670"/>
    <w:rsid w:val="006622AC"/>
    <w:rsid w:val="00676D1A"/>
    <w:rsid w:val="00686949"/>
    <w:rsid w:val="006C6472"/>
    <w:rsid w:val="006C7181"/>
    <w:rsid w:val="006D5128"/>
    <w:rsid w:val="006D65C3"/>
    <w:rsid w:val="006E0E4E"/>
    <w:rsid w:val="006E1185"/>
    <w:rsid w:val="006F245E"/>
    <w:rsid w:val="00702F75"/>
    <w:rsid w:val="00703271"/>
    <w:rsid w:val="00716C01"/>
    <w:rsid w:val="00722519"/>
    <w:rsid w:val="007367AC"/>
    <w:rsid w:val="007729BD"/>
    <w:rsid w:val="00782B8F"/>
    <w:rsid w:val="007E71DD"/>
    <w:rsid w:val="007E7E65"/>
    <w:rsid w:val="00840142"/>
    <w:rsid w:val="00845E4F"/>
    <w:rsid w:val="00854D24"/>
    <w:rsid w:val="00856EDB"/>
    <w:rsid w:val="0087313A"/>
    <w:rsid w:val="008C4385"/>
    <w:rsid w:val="008C7554"/>
    <w:rsid w:val="00911B33"/>
    <w:rsid w:val="00967DD7"/>
    <w:rsid w:val="00974172"/>
    <w:rsid w:val="009A1C81"/>
    <w:rsid w:val="009A3A62"/>
    <w:rsid w:val="009C414D"/>
    <w:rsid w:val="009D141A"/>
    <w:rsid w:val="009D2FD2"/>
    <w:rsid w:val="009F070F"/>
    <w:rsid w:val="009F6F17"/>
    <w:rsid w:val="00A148A3"/>
    <w:rsid w:val="00A2335D"/>
    <w:rsid w:val="00AA7971"/>
    <w:rsid w:val="00AB6D20"/>
    <w:rsid w:val="00AE45B2"/>
    <w:rsid w:val="00AE6367"/>
    <w:rsid w:val="00AF73B8"/>
    <w:rsid w:val="00B06156"/>
    <w:rsid w:val="00B23C9A"/>
    <w:rsid w:val="00B3086A"/>
    <w:rsid w:val="00B36853"/>
    <w:rsid w:val="00B45F1E"/>
    <w:rsid w:val="00B5147C"/>
    <w:rsid w:val="00B71781"/>
    <w:rsid w:val="00B82C4B"/>
    <w:rsid w:val="00BA791C"/>
    <w:rsid w:val="00BC2D7A"/>
    <w:rsid w:val="00BC678C"/>
    <w:rsid w:val="00BD4738"/>
    <w:rsid w:val="00BE65DA"/>
    <w:rsid w:val="00BE6A85"/>
    <w:rsid w:val="00BF1C54"/>
    <w:rsid w:val="00C4513C"/>
    <w:rsid w:val="00C5594E"/>
    <w:rsid w:val="00C81AF9"/>
    <w:rsid w:val="00C97FCA"/>
    <w:rsid w:val="00CC0C2D"/>
    <w:rsid w:val="00CD3479"/>
    <w:rsid w:val="00D13046"/>
    <w:rsid w:val="00D32AAC"/>
    <w:rsid w:val="00D3672A"/>
    <w:rsid w:val="00D56EFB"/>
    <w:rsid w:val="00D80F82"/>
    <w:rsid w:val="00D81468"/>
    <w:rsid w:val="00D916B7"/>
    <w:rsid w:val="00DA2980"/>
    <w:rsid w:val="00DC0998"/>
    <w:rsid w:val="00DD3990"/>
    <w:rsid w:val="00DD7FE3"/>
    <w:rsid w:val="00E44495"/>
    <w:rsid w:val="00E710C9"/>
    <w:rsid w:val="00E82BB5"/>
    <w:rsid w:val="00E851D4"/>
    <w:rsid w:val="00E87C65"/>
    <w:rsid w:val="00E9474E"/>
    <w:rsid w:val="00E96762"/>
    <w:rsid w:val="00E968EA"/>
    <w:rsid w:val="00EA044B"/>
    <w:rsid w:val="00EB6FFF"/>
    <w:rsid w:val="00EC4D54"/>
    <w:rsid w:val="00F11DEB"/>
    <w:rsid w:val="00F37E67"/>
    <w:rsid w:val="00F50813"/>
    <w:rsid w:val="00F63C79"/>
    <w:rsid w:val="00F658EC"/>
    <w:rsid w:val="00FA30F3"/>
    <w:rsid w:val="00FA5F85"/>
    <w:rsid w:val="00FB362A"/>
    <w:rsid w:val="00FC2B30"/>
    <w:rsid w:val="00FD061C"/>
    <w:rsid w:val="00FF7E1A"/>
    <w:rsid w:val="00FF7F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8EAC880"/>
  <w15:chartTrackingRefBased/>
  <w15:docId w15:val="{3B91F228-49AA-4CD1-A2B4-CCDA2ED0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147C"/>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14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147C"/>
    <w:rPr>
      <w:rFonts w:ascii="Calibri" w:eastAsia="Calibri" w:hAnsi="Calibri" w:cs="Times New Roman"/>
    </w:rPr>
  </w:style>
  <w:style w:type="paragraph" w:styleId="Piedepgina">
    <w:name w:val="footer"/>
    <w:basedOn w:val="Normal"/>
    <w:link w:val="PiedepginaCar"/>
    <w:uiPriority w:val="99"/>
    <w:unhideWhenUsed/>
    <w:rsid w:val="00B514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47C"/>
    <w:rPr>
      <w:rFonts w:ascii="Calibri" w:eastAsia="Calibri" w:hAnsi="Calibri" w:cs="Times New Roman"/>
    </w:rPr>
  </w:style>
  <w:style w:type="paragraph" w:styleId="Prrafodelista">
    <w:name w:val="List Paragraph"/>
    <w:basedOn w:val="Normal"/>
    <w:uiPriority w:val="34"/>
    <w:qFormat/>
    <w:rsid w:val="00B5147C"/>
    <w:pPr>
      <w:ind w:left="720"/>
      <w:contextualSpacing/>
    </w:pPr>
  </w:style>
  <w:style w:type="paragraph" w:styleId="Textodeglobo">
    <w:name w:val="Balloon Text"/>
    <w:basedOn w:val="Normal"/>
    <w:link w:val="TextodegloboCar"/>
    <w:uiPriority w:val="99"/>
    <w:semiHidden/>
    <w:unhideWhenUsed/>
    <w:rsid w:val="006D51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5128"/>
    <w:rPr>
      <w:rFonts w:ascii="Segoe UI" w:eastAsia="Calibri" w:hAnsi="Segoe UI" w:cs="Segoe UI"/>
      <w:sz w:val="18"/>
      <w:szCs w:val="18"/>
    </w:rPr>
  </w:style>
  <w:style w:type="paragraph" w:styleId="Textonotapie">
    <w:name w:val="footnote text"/>
    <w:basedOn w:val="Normal"/>
    <w:link w:val="TextonotapieCar"/>
    <w:uiPriority w:val="99"/>
    <w:semiHidden/>
    <w:unhideWhenUsed/>
    <w:rsid w:val="00A148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148A3"/>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A148A3"/>
    <w:rPr>
      <w:vertAlign w:val="superscript"/>
    </w:rPr>
  </w:style>
  <w:style w:type="character" w:styleId="Hipervnculo">
    <w:name w:val="Hyperlink"/>
    <w:basedOn w:val="Fuentedeprrafopredeter"/>
    <w:uiPriority w:val="99"/>
    <w:unhideWhenUsed/>
    <w:rsid w:val="00A148A3"/>
    <w:rPr>
      <w:color w:val="0563C1" w:themeColor="hyperlink"/>
      <w:u w:val="single"/>
    </w:rPr>
  </w:style>
  <w:style w:type="character" w:styleId="Mencinsinresolver">
    <w:name w:val="Unresolved Mention"/>
    <w:basedOn w:val="Fuentedeprrafopredeter"/>
    <w:uiPriority w:val="99"/>
    <w:semiHidden/>
    <w:unhideWhenUsed/>
    <w:rsid w:val="00A14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499996">
      <w:bodyDiv w:val="1"/>
      <w:marLeft w:val="0"/>
      <w:marRight w:val="0"/>
      <w:marTop w:val="0"/>
      <w:marBottom w:val="0"/>
      <w:divBdr>
        <w:top w:val="none" w:sz="0" w:space="0" w:color="auto"/>
        <w:left w:val="none" w:sz="0" w:space="0" w:color="auto"/>
        <w:bottom w:val="none" w:sz="0" w:space="0" w:color="auto"/>
        <w:right w:val="none" w:sz="0" w:space="0" w:color="auto"/>
      </w:divBdr>
    </w:div>
    <w:div w:id="1273710532">
      <w:bodyDiv w:val="1"/>
      <w:marLeft w:val="0"/>
      <w:marRight w:val="0"/>
      <w:marTop w:val="0"/>
      <w:marBottom w:val="0"/>
      <w:divBdr>
        <w:top w:val="none" w:sz="0" w:space="0" w:color="auto"/>
        <w:left w:val="none" w:sz="0" w:space="0" w:color="auto"/>
        <w:bottom w:val="none" w:sz="0" w:space="0" w:color="auto"/>
        <w:right w:val="none" w:sz="0" w:space="0" w:color="auto"/>
      </w:divBdr>
    </w:div>
    <w:div w:id="188713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7F882-FD1C-4612-812B-88240DBB4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459</Words>
  <Characters>2525</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Gral</dc:creator>
  <cp:keywords/>
  <dc:description/>
  <cp:lastModifiedBy>jose castro vieyra</cp:lastModifiedBy>
  <cp:revision>4</cp:revision>
  <cp:lastPrinted>2019-03-23T02:15:00Z</cp:lastPrinted>
  <dcterms:created xsi:type="dcterms:W3CDTF">2019-03-22T20:32:00Z</dcterms:created>
  <dcterms:modified xsi:type="dcterms:W3CDTF">2019-03-23T02:19:00Z</dcterms:modified>
</cp:coreProperties>
</file>